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新細明體" w:cs="新細明體" w:eastAsia="新細明體" w:hAnsi="新細明體"/>
          <w:b w:val="0"/>
          <w:sz w:val="32"/>
          <w:szCs w:val="32"/>
          <w:vertAlign w:val="baseline"/>
          <w:rtl w:val="0"/>
        </w:rPr>
        <w:t xml:space="preserve">105學年度連鎖加盟管理碩士班課程結構規畫表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                                                                                    105學年度入學學生適用1050324</w:t>
      </w:r>
    </w:p>
    <w:tbl>
      <w:tblPr>
        <w:tblStyle w:val="Table1"/>
        <w:bidi w:val="0"/>
        <w:tblW w:w="14486.999999999998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68"/>
        <w:gridCol w:w="3063"/>
        <w:gridCol w:w="3119"/>
        <w:gridCol w:w="3118"/>
        <w:gridCol w:w="3119"/>
        <w:tblGridChange w:id="0">
          <w:tblGrid>
            <w:gridCol w:w="2068"/>
            <w:gridCol w:w="3063"/>
            <w:gridCol w:w="3119"/>
            <w:gridCol w:w="3118"/>
            <w:gridCol w:w="3119"/>
          </w:tblGrid>
        </w:tblGridChange>
      </w:tblGrid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研一上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研一下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研二上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研二下</w:t>
            </w:r>
          </w:p>
        </w:tc>
      </w:tr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核心必修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流通管理專題(3)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【方法論】研究方法(3)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連鎖企業管理專題(3)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論文(6)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專題講座1(1)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論文(6)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專題講座2(1)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論文(6)</w:t>
            </w:r>
          </w:p>
        </w:tc>
      </w:tr>
      <w:t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方法論(3學分)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【任選一門】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多變量分析(3)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定性研究方法(3)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作業研究(3)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e6e6e6"/>
          </w:tcPr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4"/>
                <w:szCs w:val="24"/>
                <w:vertAlign w:val="baseline"/>
                <w:rtl w:val="0"/>
              </w:rPr>
              <w:t xml:space="preserve">專業選修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行銷管理專題(3)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零售管理專題(3)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組織管理專題(3)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整合型行銷溝通專題(3)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服務科學管理專題(3)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服務創新與設計專題(3)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服務作業管理(3)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連鎖加盟創新創業專題(3)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消費者行為專題(3)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服務行銷專題(3)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通路策略與管理專題(3)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行銷企劃實務專題(3)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產品創新與品牌管理專題(3)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人性化服務系統專題(3)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連鎖加盟財報分析專題(3)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color w:val="ff0000"/>
                <w:sz w:val="22"/>
                <w:szCs w:val="22"/>
                <w:vertAlign w:val="baseline"/>
                <w:rtl w:val="0"/>
              </w:rPr>
              <w:t xml:space="preserve">餐飲連鎖經營管理專題(3)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人力資源管理專題(3)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亞洲流通專題(3)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顧客關係管理專題(3)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供應鏈管理專題(3)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*國際通路管理專題(3)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服務專案管理(3)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服務品質管理專題(3)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服務現場實作專題(3)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創意思考(3)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連鎖加盟資訊管理專題(3)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業態趨勢專題(3)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連鎖加盟法規專題(3)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連鎖企業個案專題(3)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u w:val="single"/>
                <w:vertAlign w:val="baseline"/>
                <w:rtl w:val="0"/>
              </w:rPr>
              <w:t xml:space="preserve">*國際零售專題(3)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服務科技運用(3)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服務倫理與治理(3)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服務產業經濟(3)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商品採購與管理專題(3)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b w:val="0"/>
                <w:sz w:val="22"/>
                <w:szCs w:val="22"/>
                <w:vertAlign w:val="baseline"/>
                <w:rtl w:val="0"/>
              </w:rPr>
              <w:t xml:space="preserve">物業管理專題(3)</w:t>
            </w:r>
          </w:p>
          <w:p w:rsidR="00000000" w:rsidDel="00000000" w:rsidP="00000000" w:rsidRDefault="00000000" w:rsidRPr="00000000">
            <w:pPr>
              <w:widowControl w:val="0"/>
              <w:spacing w:after="60" w:before="6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最低學分38學分(不含論文6學分)，凡未修過下列課程者均需補修大學部課程：管理學、應用統計學或統計學(0學分)。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sz w:val="20"/>
          <w:szCs w:val="20"/>
          <w:vertAlign w:val="baseline"/>
          <w:rtl w:val="0"/>
        </w:rPr>
        <w:t xml:space="preserve">論文擇一學期修讀。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新細明體" w:cs="新細明體" w:eastAsia="新細明體" w:hAnsi="新細明體"/>
          <w:b w:val="0"/>
          <w:sz w:val="20"/>
          <w:szCs w:val="20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0"/>
          <w:szCs w:val="20"/>
          <w:vertAlign w:val="baseline"/>
          <w:rtl w:val="0"/>
        </w:rPr>
        <w:t xml:space="preserve">如經他系或外校同意，可選修他系或外校碩士班課程，惟至多僅承認7學分。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0"/>
          <w:szCs w:val="20"/>
          <w:vertAlign w:val="baseline"/>
          <w:rtl w:val="0"/>
        </w:rPr>
        <w:t xml:space="preserve">有底線者表示與行銷所合開課程。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210" w:hanging="21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0"/>
          <w:szCs w:val="20"/>
          <w:vertAlign w:val="baseline"/>
          <w:rtl w:val="0"/>
        </w:rPr>
        <w:t xml:space="preserve">&lt;*&gt;表示以英文授課。</w:t>
      </w:r>
      <w:r w:rsidDel="00000000" w:rsidR="00000000" w:rsidRPr="00000000">
        <w:rPr>
          <w:rtl w:val="0"/>
        </w:rPr>
      </w:r>
    </w:p>
    <w:sectPr>
      <w:footerReference r:id="rId5" w:type="default"/>
      <w:pgSz w:h="11907" w:w="16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  <w:font w:name="新細明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153"/>
        <w:tab w:val="right" w:pos="8306"/>
      </w:tabs>
      <w:spacing w:after="992" w:before="0" w:line="240" w:lineRule="auto"/>
      <w:ind w:right="360" w:firstLine="360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21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