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2445B4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BE638F">
        <w:rPr>
          <w:rFonts w:hint="eastAsia"/>
          <w:sz w:val="32"/>
          <w:szCs w:val="32"/>
        </w:rPr>
        <w:t>導盲行穿線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416B515C" w14:textId="5A04CBA5" w:rsidR="00933B08" w:rsidRDefault="00092B49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BE638F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3782D64" wp14:editId="6EFF7A54">
            <wp:simplePos x="0" y="0"/>
            <wp:positionH relativeFrom="column">
              <wp:posOffset>3522345</wp:posOffset>
            </wp:positionH>
            <wp:positionV relativeFrom="paragraph">
              <wp:posOffset>-2416810</wp:posOffset>
            </wp:positionV>
            <wp:extent cx="3276600" cy="2476500"/>
            <wp:effectExtent l="0" t="0" r="0" b="0"/>
            <wp:wrapTopAndBottom/>
            <wp:docPr id="1" name="圖片 1" descr="一張含有 文字, 道路, 戶外, 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道路, 戶外, 路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509B8C31" w:rsidR="00D86FAB" w:rsidRPr="00BE638F" w:rsidRDefault="00D86FAB" w:rsidP="00D86FAB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300B15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8E41DFE" w14:textId="14F1F584" w:rsidR="004E1C59" w:rsidRPr="00852416" w:rsidRDefault="004E1C59" w:rsidP="004E1C59">
      <w:pPr>
        <w:pStyle w:val="a5"/>
        <w:widowControl/>
        <w:numPr>
          <w:ilvl w:val="0"/>
          <w:numId w:val="17"/>
        </w:numPr>
        <w:shd w:val="clear" w:color="auto" w:fill="F9FBFB"/>
        <w:spacing w:after="120"/>
        <w:ind w:leftChars="0"/>
        <w:rPr>
          <w:rFonts w:ascii="細明體" w:eastAsia="細明體" w:hAnsi="細明體" w:cs="新細明體"/>
          <w:color w:val="000000"/>
          <w:kern w:val="0"/>
          <w:szCs w:val="24"/>
        </w:rPr>
      </w:pPr>
      <w:r w:rsidRPr="00852416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視障者有通行需求且穿越距離較長或斜交之路口，於行人穿越線上得劃設視障引導標線，導引視障者通過路口；其線型為三條平行白色實線，寬度為五公分，間隔為五公分，厚度為零點四至零點六公分。視障引導標線應銜接人行道，並對準人行道之定位磚（導盲磚）位置。 </w:t>
      </w:r>
      <w:r w:rsidRPr="00852416">
        <w:rPr>
          <w:rFonts w:ascii="細明體" w:eastAsia="細明體" w:hAnsi="細明體" w:cs="新細明體"/>
          <w:color w:val="000000"/>
          <w:kern w:val="0"/>
          <w:szCs w:val="24"/>
        </w:rPr>
        <w:t xml:space="preserve">  </w:t>
      </w:r>
      <w:r w:rsidRPr="00852416">
        <w:rPr>
          <w:rFonts w:ascii="細明體" w:eastAsia="細明體" w:hAnsi="細明體" w:cs="新細明體" w:hint="eastAsia"/>
          <w:color w:val="000000"/>
          <w:kern w:val="0"/>
          <w:szCs w:val="24"/>
        </w:rPr>
        <w:t>(</w:t>
      </w:r>
      <w:r w:rsidR="00852416" w:rsidRPr="00852416">
        <w:rPr>
          <w:rFonts w:ascii="細明體" w:eastAsia="細明體" w:hAnsi="細明體" w:cs="新細明體" w:hint="eastAsia"/>
          <w:color w:val="000000"/>
          <w:kern w:val="0"/>
          <w:szCs w:val="24"/>
        </w:rPr>
        <w:t>道路交通標誌標線巧誌設置規則第1</w:t>
      </w:r>
      <w:r w:rsidR="00852416" w:rsidRPr="00852416">
        <w:rPr>
          <w:rFonts w:ascii="細明體" w:eastAsia="細明體" w:hAnsi="細明體" w:cs="新細明體"/>
          <w:color w:val="000000"/>
          <w:kern w:val="0"/>
          <w:szCs w:val="24"/>
        </w:rPr>
        <w:t>85</w:t>
      </w:r>
      <w:r w:rsidR="00852416" w:rsidRPr="00852416">
        <w:rPr>
          <w:rFonts w:ascii="細明體" w:eastAsia="細明體" w:hAnsi="細明體" w:cs="新細明體" w:hint="eastAsia"/>
          <w:color w:val="000000"/>
          <w:kern w:val="0"/>
          <w:szCs w:val="24"/>
        </w:rPr>
        <w:t>條)</w:t>
      </w:r>
    </w:p>
    <w:p w14:paraId="1A59624A" w14:textId="50377B49" w:rsidR="00BE638F" w:rsidRPr="00653ABF" w:rsidRDefault="00611BB1" w:rsidP="00653ABF">
      <w:pPr>
        <w:pStyle w:val="a5"/>
        <w:widowControl/>
        <w:spacing w:before="100" w:beforeAutospacing="1" w:after="100" w:afterAutospacing="1"/>
        <w:ind w:leftChars="0" w:left="956"/>
        <w:outlineLvl w:val="2"/>
        <w:rPr>
          <w:rFonts w:ascii="新細明體" w:eastAsia="新細明體" w:hAnsi="新細明體" w:cs="新細明體"/>
          <w:kern w:val="0"/>
          <w:szCs w:val="24"/>
        </w:rPr>
      </w:pPr>
      <w:r w:rsidRPr="00611BB1">
        <w:rPr>
          <w:rFonts w:ascii="新細明體" w:eastAsia="新細明體" w:hAnsi="新細明體" w:cs="新細明體"/>
          <w:kern w:val="0"/>
          <w:szCs w:val="24"/>
        </w:rPr>
        <w:t>斑馬線上多了三條白線，</w:t>
      </w:r>
      <w:r w:rsidRPr="00B573CC">
        <w:rPr>
          <w:rFonts w:ascii="新細明體" w:eastAsia="新細明體" w:hAnsi="新細明體" w:cs="新細明體"/>
          <w:kern w:val="0"/>
          <w:szCs w:val="24"/>
        </w:rPr>
        <w:t>是專門為盲人朋友設計的導盲行穿線，可以看到它比一般斑馬線高出0.4公分是為了增加辨識度，腳踩在上面馬上能感受和旁邊道路不同，方便視障者更精準過馬路</w:t>
      </w:r>
      <w:r w:rsidR="00B573C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573CC">
        <w:rPr>
          <w:rFonts w:ascii="新細明體" w:eastAsia="新細明體" w:hAnsi="新細明體" w:cs="新細明體"/>
          <w:kern w:val="0"/>
          <w:szCs w:val="24"/>
        </w:rPr>
        <w:t>防滑係數也升級，提升安全。</w:t>
      </w:r>
    </w:p>
    <w:p w14:paraId="4A479243" w14:textId="54811E69" w:rsidR="00092B49" w:rsidRPr="00092B49" w:rsidRDefault="00092B49" w:rsidP="00092B4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台北市議員林</w:t>
      </w:r>
      <w:r w:rsidR="00611BB1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**</w:t>
      </w:r>
      <w:r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28日與導盲犬學校、盲人重建院等單位，一同於士林區福國、福華路口召開記者會舉行記者會。由於該地點的「導盲行穿線」設置失當，不僅未連接人行道導盲磚，遇到人孔蓋「略而不設」，甚至還會撞到號誌桿，或錯行於逆向車道，致生意外風險。林</w:t>
      </w:r>
      <w:r w:rsidR="00611BB1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**</w:t>
      </w:r>
      <w:r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直言，有關單位立即針對本市各設有導盲行穿線之路口進行體檢，未來劃設時更應由跨局處代表現地勘查，切勿「自掃門前雪」導致憾事發生。</w:t>
      </w:r>
    </w:p>
    <w:p w14:paraId="1CA98EF2" w14:textId="77777777" w:rsidR="00553D86" w:rsidRDefault="00553D86" w:rsidP="00553D86">
      <w:pPr>
        <w:pStyle w:val="a5"/>
        <w:widowControl/>
        <w:ind w:leftChars="0" w:left="956"/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</w:pPr>
    </w:p>
    <w:p w14:paraId="11F7F75F" w14:textId="7AB8BFF8" w:rsidR="000C53A5" w:rsidRPr="000C53A5" w:rsidRDefault="000C53A5" w:rsidP="00553D86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  <w:r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台北市自2018年開始引進「三條線」外觀的「導盲行穿線」，交工處對此並稱「優先針對有聲號誌路口，依當地幾何條件因地制宜規</w:t>
      </w:r>
      <w:r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lastRenderedPageBreak/>
        <w:t>劃」，並規定「不得跳過溝蓋」、「繪設於行穿線之中心為原則」、盲人行穿線「中心點應距行穿線邊緣至少1公尺，使視障者受引導時行走於行穿線範圍內」。</w:t>
      </w:r>
      <w:r w:rsidR="00092B49"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 w:rsidR="00092B49" w:rsidRPr="00092B49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 </w:t>
      </w:r>
      <w:r w:rsidR="00092B49"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(</w:t>
      </w:r>
      <w:r w:rsidR="00092B49" w:rsidRPr="00092B49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2023/04/28 </w:t>
      </w:r>
      <w:r w:rsidR="00092B49" w:rsidRPr="00092B4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中時新聞網)</w:t>
      </w:r>
    </w:p>
    <w:p w14:paraId="75A6F5A6" w14:textId="401DB94E" w:rsidR="00F44D4E" w:rsidRPr="00653ABF" w:rsidRDefault="00F44D4E" w:rsidP="00653AB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9B80E6D" w14:textId="5E2E81C8" w:rsidR="00B17C5C" w:rsidRPr="00BE2B0B" w:rsidRDefault="00F44D4E" w:rsidP="00300B15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 w:rsidRPr="00553D86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>今日參加會勘之惠光導盲犬學校代表彭筱涵提醒，導盲行穿線前後應避免「ㄇ型車阻」或障礙物，減少干擾、降低視障行人於路口受絆倒之風險；盲人重建院代表、社工高湘宜表示，導盲行穿線的起始處，建議加裝導盲磚，讓視障行人能快速定位、找到行穿線，且應維持延續性，不因水溝蓋等物體造成中斷，讓視障者能順利沿著線追跡，也減少因中斷造成視障者於馬路中停留之危險。</w:t>
      </w:r>
      <w:r w:rsidR="00553D86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 w:rsidR="00553D86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 xml:space="preserve"> </w:t>
      </w:r>
      <w:r w:rsidR="00553D86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(</w:t>
      </w:r>
      <w:r w:rsidR="00553D86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>2023/</w:t>
      </w:r>
      <w:r w:rsidR="004E1C59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 xml:space="preserve">04/28 </w:t>
      </w:r>
      <w:r w:rsidR="004E1C59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桃園電子報</w:t>
      </w:r>
      <w:r w:rsidR="004E1C59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)</w:t>
      </w:r>
    </w:p>
    <w:p w14:paraId="782F1C9F" w14:textId="3ECA69A3" w:rsidR="00B9764D" w:rsidRDefault="00B9764D" w:rsidP="00302F40">
      <w:pPr>
        <w:rPr>
          <w:b/>
          <w:szCs w:val="24"/>
        </w:rPr>
      </w:pPr>
    </w:p>
    <w:p w14:paraId="7643665B" w14:textId="77777777" w:rsidR="00447E69" w:rsidRPr="00447E69" w:rsidRDefault="00447E69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D51139F" w14:textId="3CE2786F" w:rsidR="00852416" w:rsidRPr="00853B6D" w:rsidRDefault="00852416" w:rsidP="0085241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53B6D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視障者蔡小姐說：「斑馬線的導盲行穿線，有這個東西嗎？對，沒有聽過。</w:t>
      </w:r>
      <w:r w:rsidR="007F6667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」</w:t>
      </w:r>
    </w:p>
    <w:p w14:paraId="0323C228" w14:textId="77777777" w:rsidR="007F6667" w:rsidRPr="007F6667" w:rsidRDefault="007F6667" w:rsidP="007F666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19F403ED" w14:textId="2F1FAC9A" w:rsidR="00852416" w:rsidRPr="00853B6D" w:rsidRDefault="00852416" w:rsidP="0085241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53B6D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台中市視障福利協進會理事長蔡</w:t>
      </w:r>
      <w:r w:rsidR="007F6667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**</w:t>
      </w:r>
      <w:r w:rsidRPr="00853B6D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認為，「整條的（行穿線），這我也不知道，我沒走過這樣的。全盲</w:t>
      </w:r>
      <w:r w:rsidR="007F6667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的話</w:t>
      </w:r>
      <w:r w:rsidRPr="00853B6D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一定要靠這個，才不會走路走到歪掉，要不然你說直的走，到最後</w:t>
      </w:r>
      <w:r w:rsidR="007F6667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還是</w:t>
      </w:r>
      <w:r w:rsidRPr="00853B6D">
        <w:rPr>
          <w:rFonts w:asciiTheme="minorEastAsia" w:hAnsiTheme="minorEastAsia" w:cs="新細明體" w:hint="eastAsia"/>
          <w:color w:val="212529"/>
          <w:kern w:val="0"/>
          <w:szCs w:val="24"/>
          <w:shd w:val="clear" w:color="auto" w:fill="FAFAFA"/>
        </w:rPr>
        <w:t>會偏移。」</w:t>
      </w:r>
    </w:p>
    <w:p w14:paraId="383F6193" w14:textId="54592247" w:rsidR="00870D93" w:rsidRDefault="00870D93" w:rsidP="007F6667">
      <w:pPr>
        <w:pStyle w:val="a5"/>
        <w:ind w:leftChars="0" w:left="956"/>
        <w:rPr>
          <w:szCs w:val="24"/>
        </w:rPr>
      </w:pPr>
    </w:p>
    <w:p w14:paraId="0BE11116" w14:textId="6BAAA4C4" w:rsidR="007F6667" w:rsidRPr="00160992" w:rsidRDefault="003B1F3A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看來</w:t>
      </w:r>
      <w:r w:rsidR="003B5A16">
        <w:rPr>
          <w:rFonts w:hint="eastAsia"/>
          <w:szCs w:val="24"/>
        </w:rPr>
        <w:t>導盲行穿線</w:t>
      </w:r>
      <w:r w:rsidR="00BE2B0B">
        <w:rPr>
          <w:rFonts w:hint="eastAsia"/>
          <w:szCs w:val="24"/>
        </w:rPr>
        <w:t>的設置</w:t>
      </w:r>
      <w:r>
        <w:rPr>
          <w:rFonts w:hint="eastAsia"/>
          <w:szCs w:val="24"/>
        </w:rPr>
        <w:t>只是</w:t>
      </w:r>
      <w:r w:rsidR="00BE2B0B">
        <w:rPr>
          <w:rFonts w:hint="eastAsia"/>
          <w:szCs w:val="24"/>
        </w:rPr>
        <w:t>在</w:t>
      </w:r>
      <w:r>
        <w:rPr>
          <w:rFonts w:hint="eastAsia"/>
          <w:szCs w:val="24"/>
        </w:rPr>
        <w:t>依法行事，</w:t>
      </w:r>
      <w:r w:rsidR="005C165F">
        <w:rPr>
          <w:rFonts w:hint="eastAsia"/>
          <w:szCs w:val="24"/>
        </w:rPr>
        <w:t>並</w:t>
      </w:r>
      <w:r>
        <w:rPr>
          <w:rFonts w:hint="eastAsia"/>
          <w:szCs w:val="24"/>
        </w:rPr>
        <w:t>沒有設身處地</w:t>
      </w:r>
      <w:r w:rsidR="005C165F">
        <w:rPr>
          <w:rFonts w:hint="eastAsia"/>
          <w:szCs w:val="24"/>
        </w:rPr>
        <w:t>將心比心</w:t>
      </w:r>
      <w:r>
        <w:rPr>
          <w:rFonts w:hint="eastAsia"/>
          <w:szCs w:val="24"/>
        </w:rPr>
        <w:t>，才會有設置失當的情形。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66BBD4CC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</w:t>
      </w:r>
      <w:r w:rsidR="00C85281">
        <w:rPr>
          <w:rFonts w:hint="eastAsia"/>
          <w:b/>
          <w:szCs w:val="24"/>
        </w:rPr>
        <w:t>及管理</w:t>
      </w:r>
      <w:r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43163400" w:rsidR="0091488C" w:rsidRDefault="005C165F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在斑馬線上設置導盲行穿線是新的措施，</w:t>
      </w:r>
      <w:r w:rsidR="00F674EF">
        <w:rPr>
          <w:rFonts w:hint="eastAsia"/>
        </w:rPr>
        <w:t>本來是非常符合人性化設計理念的先進做法，</w:t>
      </w:r>
      <w:r w:rsidR="00BE2857">
        <w:rPr>
          <w:rFonts w:hint="eastAsia"/>
        </w:rPr>
        <w:t>可是設置以來缺</w:t>
      </w:r>
      <w:r>
        <w:rPr>
          <w:rFonts w:hint="eastAsia"/>
        </w:rPr>
        <w:t>乏宣導，很多人都不知道，甚至</w:t>
      </w:r>
      <w:r w:rsidR="00F674EF">
        <w:rPr>
          <w:rFonts w:hint="eastAsia"/>
        </w:rPr>
        <w:t>連視障者、視障福利單位的人也都不知道，</w:t>
      </w:r>
      <w:r w:rsidR="000706C5">
        <w:rPr>
          <w:rFonts w:hint="eastAsia"/>
        </w:rPr>
        <w:t>問題出在哪？</w:t>
      </w:r>
    </w:p>
    <w:p w14:paraId="45D5AF9A" w14:textId="31BE8B5A" w:rsidR="000706C5" w:rsidRDefault="000706C5" w:rsidP="00160992"/>
    <w:p w14:paraId="75F4BE74" w14:textId="0E613807" w:rsidR="000706C5" w:rsidRDefault="000706C5" w:rsidP="00160992">
      <w:pPr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</w:t>
      </w:r>
      <w:r w:rsidR="00E50B4D">
        <w:rPr>
          <w:rFonts w:hint="eastAsia"/>
        </w:rPr>
        <w:t>台北市交工處</w:t>
      </w:r>
      <w:r w:rsidR="00E50B4D">
        <w:rPr>
          <w:rFonts w:hint="eastAsia"/>
        </w:rPr>
        <w:t>2</w:t>
      </w:r>
      <w:r w:rsidR="00E50B4D">
        <w:t>018</w:t>
      </w:r>
      <w:r w:rsidR="00E50B4D">
        <w:rPr>
          <w:rFonts w:hint="eastAsia"/>
        </w:rPr>
        <w:t>年開始引進</w:t>
      </w:r>
      <w:r w:rsidR="00797D5B">
        <w:rPr>
          <w:rFonts w:hint="eastAsia"/>
        </w:rPr>
        <w:t>「</w:t>
      </w:r>
      <w:r w:rsidR="00E50B4D">
        <w:rPr>
          <w:rFonts w:hint="eastAsia"/>
        </w:rPr>
        <w:t>導盲</w:t>
      </w:r>
      <w:r w:rsidR="00797D5B">
        <w:rPr>
          <w:rFonts w:hint="eastAsia"/>
        </w:rPr>
        <w:t>行穿線」，這種本來是專門為盲人考量的</w:t>
      </w:r>
      <w:r w:rsidR="00B057BE">
        <w:rPr>
          <w:rFonts w:hint="eastAsia"/>
        </w:rPr>
        <w:t>設施，要如何設計才能真正幫助到視障者，當然應該請</w:t>
      </w:r>
      <w:r w:rsidR="00A61501">
        <w:rPr>
          <w:rFonts w:hint="eastAsia"/>
        </w:rPr>
        <w:t>未來真正要使用的</w:t>
      </w:r>
      <w:r w:rsidR="00890D2D">
        <w:rPr>
          <w:rFonts w:hint="eastAsia"/>
        </w:rPr>
        <w:t>目標群體</w:t>
      </w:r>
      <w:r w:rsidR="00A61501">
        <w:rPr>
          <w:rFonts w:hint="eastAsia"/>
        </w:rPr>
        <w:t>參與提供意見，例如：要突起多少才易辨識並</w:t>
      </w:r>
      <w:r w:rsidR="00E15F88">
        <w:rPr>
          <w:rFonts w:hint="eastAsia"/>
        </w:rPr>
        <w:t>且</w:t>
      </w:r>
      <w:r w:rsidR="00A61501">
        <w:rPr>
          <w:rFonts w:hint="eastAsia"/>
        </w:rPr>
        <w:t>不會造成妨礙</w:t>
      </w:r>
      <w:r w:rsidR="00E15F88">
        <w:rPr>
          <w:rFonts w:hint="eastAsia"/>
        </w:rPr>
        <w:t>？</w:t>
      </w:r>
      <w:r w:rsidR="00C10643">
        <w:rPr>
          <w:rFonts w:hint="eastAsia"/>
        </w:rPr>
        <w:t>應設在斑馬線的什麼位置</w:t>
      </w:r>
      <w:r w:rsidR="00E15F88">
        <w:rPr>
          <w:rFonts w:hint="eastAsia"/>
        </w:rPr>
        <w:t>？</w:t>
      </w:r>
      <w:r w:rsidR="009171A6">
        <w:rPr>
          <w:rFonts w:hint="eastAsia"/>
        </w:rPr>
        <w:t>起始點和結束點應注意什麼</w:t>
      </w:r>
      <w:r w:rsidR="00E15F88">
        <w:rPr>
          <w:rFonts w:hint="eastAsia"/>
        </w:rPr>
        <w:t>？</w:t>
      </w:r>
      <w:r w:rsidR="00A61501">
        <w:rPr>
          <w:rFonts w:hint="eastAsia"/>
        </w:rPr>
        <w:t>哪些地方應該優先設置</w:t>
      </w:r>
      <w:r w:rsidR="00E15F88">
        <w:rPr>
          <w:rFonts w:hint="eastAsia"/>
        </w:rPr>
        <w:t>？</w:t>
      </w:r>
      <w:r w:rsidR="00C10643">
        <w:rPr>
          <w:rFonts w:hint="eastAsia"/>
        </w:rPr>
        <w:t>遇到溝蓋</w:t>
      </w:r>
      <w:r w:rsidR="009171A6">
        <w:rPr>
          <w:rFonts w:hint="eastAsia"/>
        </w:rPr>
        <w:t>人孔蓋等如何處理</w:t>
      </w:r>
      <w:r w:rsidR="00E15F88">
        <w:rPr>
          <w:rFonts w:hint="eastAsia"/>
        </w:rPr>
        <w:t>？</w:t>
      </w:r>
      <w:r w:rsidR="009171A6">
        <w:rPr>
          <w:rFonts w:hint="eastAsia"/>
        </w:rPr>
        <w:t>如何</w:t>
      </w:r>
      <w:r w:rsidR="009171A6" w:rsidRPr="00553D86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>避免「ㄇ型車阻」或障礙物</w:t>
      </w:r>
      <w:r w:rsidR="00E15F88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？</w:t>
      </w:r>
      <w:r w:rsidR="009171A6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如何</w:t>
      </w:r>
      <w:r w:rsidR="009171A6" w:rsidRPr="00553D86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減</w:t>
      </w:r>
      <w:r w:rsidR="009171A6" w:rsidRPr="00553D86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>少干擾</w:t>
      </w:r>
      <w:r w:rsidR="00E15F88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？</w:t>
      </w:r>
      <w:r w:rsidR="00486875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如何避免在</w:t>
      </w:r>
      <w:r w:rsidR="009171A6" w:rsidRPr="00553D86"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>路口絆倒</w:t>
      </w:r>
      <w:r w:rsidR="00E15F88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？</w:t>
      </w:r>
      <w:r w:rsidR="00300B15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如何</w:t>
      </w:r>
      <w:r w:rsidR="00486875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避免撞到號誌桿</w:t>
      </w:r>
      <w:r w:rsidR="00E15F88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？</w:t>
      </w:r>
      <w:r w:rsidR="00351956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還有什麼要注意的……等等，</w:t>
      </w:r>
      <w:r w:rsidR="00EC34CF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增設行穿線</w:t>
      </w:r>
      <w:r w:rsidR="00351956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看似簡單，</w:t>
      </w:r>
      <w:r w:rsidR="00EC34CF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但絕不是</w:t>
      </w:r>
      <w:r w:rsidR="004C6310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依照法規、國外標準、或</w:t>
      </w:r>
      <w:r w:rsidR="00EC34CF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明眼</w:t>
      </w:r>
      <w:r w:rsidR="00EC5BD5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人</w:t>
      </w:r>
      <w:r w:rsidR="00EC34CF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想當然爾就能做好的</w:t>
      </w:r>
      <w:r w:rsidR="004C6310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。</w:t>
      </w:r>
    </w:p>
    <w:p w14:paraId="3A340042" w14:textId="77FAB306" w:rsidR="004C6310" w:rsidRDefault="004C6310" w:rsidP="00160992">
      <w:pPr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</w:pPr>
    </w:p>
    <w:p w14:paraId="67B2DF38" w14:textId="7039FA59" w:rsidR="004C6310" w:rsidRDefault="004C6310" w:rsidP="00160992">
      <w:pPr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</w:pPr>
      <w:r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 xml:space="preserve">   </w:t>
      </w:r>
      <w:r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推行一個新措施</w:t>
      </w:r>
      <w:r w:rsidR="00506F0A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少不了要作適當的宣導，如果</w:t>
      </w:r>
      <w:r w:rsidR="00792F70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一個</w:t>
      </w:r>
      <w:r w:rsidR="00506F0A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連目標</w:t>
      </w:r>
      <w:r w:rsidR="00792F70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群體</w:t>
      </w:r>
      <w:r w:rsidR="0026501E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也不知道</w:t>
      </w:r>
      <w:r w:rsidR="00890D2D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的措施</w:t>
      </w:r>
      <w:r w:rsidR="0026501E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，顯然效果要打很大的折扣</w:t>
      </w:r>
      <w:r w:rsidR="003C3188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，這是需要檢討改進的</w:t>
      </w:r>
      <w:r w:rsidR="0026501E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。</w:t>
      </w:r>
      <w:r w:rsidR="00890D2D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評估</w:t>
      </w:r>
      <w:r w:rsidR="00BE10D2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任務做</w:t>
      </w:r>
      <w:r w:rsidR="00890D2D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得</w:t>
      </w:r>
      <w:r w:rsidR="00BE10D2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好</w:t>
      </w:r>
      <w:r w:rsidR="00890D2D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不好</w:t>
      </w:r>
      <w:r w:rsidR="00BE10D2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，不是有沒有做，而是有沒有「用心」做，不是只做表面，而是要做實事。</w:t>
      </w:r>
    </w:p>
    <w:p w14:paraId="79E90E3D" w14:textId="7CD435DD" w:rsidR="00BE10D2" w:rsidRDefault="00BE10D2" w:rsidP="00160992">
      <w:pPr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</w:pPr>
    </w:p>
    <w:p w14:paraId="74235B4A" w14:textId="15566C63" w:rsidR="00BE10D2" w:rsidRDefault="00BE10D2" w:rsidP="00160992">
      <w:r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="Roboto" w:eastAsia="新細明體" w:hAnsi="Roboto" w:cs="新細明體"/>
          <w:color w:val="000000"/>
          <w:kern w:val="0"/>
          <w:szCs w:val="24"/>
          <w:shd w:val="clear" w:color="auto" w:fill="FFFFFF"/>
        </w:rPr>
        <w:t xml:space="preserve">   </w:t>
      </w:r>
      <w:r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同學們，</w:t>
      </w:r>
      <w:r w:rsidR="00B861CD">
        <w:rPr>
          <w:rFonts w:ascii="Roboto" w:eastAsia="新細明體" w:hAnsi="Roboto" w:cs="新細明體" w:hint="eastAsia"/>
          <w:color w:val="000000"/>
          <w:kern w:val="0"/>
          <w:szCs w:val="24"/>
          <w:shd w:val="clear" w:color="auto" w:fill="FFFFFF"/>
        </w:rPr>
        <w:t>關於本議題你還有什麼想法，請提出分享討論。</w:t>
      </w:r>
    </w:p>
    <w:p w14:paraId="21E9FB03" w14:textId="45FEB2D6" w:rsidR="008B7FC5" w:rsidRPr="00BE10D2" w:rsidRDefault="008B7FC5" w:rsidP="00E37B2B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258F6" w14:textId="77777777" w:rsidR="00981690" w:rsidRDefault="00981690" w:rsidP="00551421">
      <w:r>
        <w:separator/>
      </w:r>
    </w:p>
  </w:endnote>
  <w:endnote w:type="continuationSeparator" w:id="0">
    <w:p w14:paraId="1C4686B9" w14:textId="77777777" w:rsidR="00981690" w:rsidRDefault="00981690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BA0B0" w14:textId="77777777" w:rsidR="00981690" w:rsidRDefault="00981690" w:rsidP="00551421">
      <w:r>
        <w:separator/>
      </w:r>
    </w:p>
  </w:footnote>
  <w:footnote w:type="continuationSeparator" w:id="0">
    <w:p w14:paraId="6C2325A1" w14:textId="77777777" w:rsidR="00981690" w:rsidRDefault="00981690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06C5"/>
    <w:rsid w:val="00075A7F"/>
    <w:rsid w:val="00092B49"/>
    <w:rsid w:val="000A5495"/>
    <w:rsid w:val="000B0F70"/>
    <w:rsid w:val="000C53A5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A10FC"/>
    <w:rsid w:val="001A32E8"/>
    <w:rsid w:val="001C5D02"/>
    <w:rsid w:val="001E60B9"/>
    <w:rsid w:val="001E666A"/>
    <w:rsid w:val="00212296"/>
    <w:rsid w:val="00234CD0"/>
    <w:rsid w:val="00254806"/>
    <w:rsid w:val="00262755"/>
    <w:rsid w:val="0026501E"/>
    <w:rsid w:val="00277D27"/>
    <w:rsid w:val="00284937"/>
    <w:rsid w:val="00297CF7"/>
    <w:rsid w:val="002A4C4E"/>
    <w:rsid w:val="002B6E31"/>
    <w:rsid w:val="002C614E"/>
    <w:rsid w:val="002D6D78"/>
    <w:rsid w:val="002E22C5"/>
    <w:rsid w:val="002E39B7"/>
    <w:rsid w:val="002E7959"/>
    <w:rsid w:val="002F7522"/>
    <w:rsid w:val="00300B15"/>
    <w:rsid w:val="00302F40"/>
    <w:rsid w:val="00312597"/>
    <w:rsid w:val="00312F06"/>
    <w:rsid w:val="00316B1F"/>
    <w:rsid w:val="00321786"/>
    <w:rsid w:val="00323EAA"/>
    <w:rsid w:val="00326F2E"/>
    <w:rsid w:val="00335EDF"/>
    <w:rsid w:val="00351956"/>
    <w:rsid w:val="00354C8F"/>
    <w:rsid w:val="00361864"/>
    <w:rsid w:val="003834BB"/>
    <w:rsid w:val="00392CD3"/>
    <w:rsid w:val="003A6144"/>
    <w:rsid w:val="003A6515"/>
    <w:rsid w:val="003B1F3A"/>
    <w:rsid w:val="003B5A16"/>
    <w:rsid w:val="003B7205"/>
    <w:rsid w:val="003C2B6E"/>
    <w:rsid w:val="003C2F1E"/>
    <w:rsid w:val="003C3188"/>
    <w:rsid w:val="003C4875"/>
    <w:rsid w:val="003C7408"/>
    <w:rsid w:val="003F0DE0"/>
    <w:rsid w:val="003F1C7F"/>
    <w:rsid w:val="00436C8B"/>
    <w:rsid w:val="00440F14"/>
    <w:rsid w:val="00444B7C"/>
    <w:rsid w:val="00445673"/>
    <w:rsid w:val="00447E69"/>
    <w:rsid w:val="00454A87"/>
    <w:rsid w:val="00456328"/>
    <w:rsid w:val="00457A32"/>
    <w:rsid w:val="00466BA8"/>
    <w:rsid w:val="004713AA"/>
    <w:rsid w:val="0047385B"/>
    <w:rsid w:val="00476E65"/>
    <w:rsid w:val="0048109D"/>
    <w:rsid w:val="00486875"/>
    <w:rsid w:val="004A5519"/>
    <w:rsid w:val="004C1205"/>
    <w:rsid w:val="004C6310"/>
    <w:rsid w:val="004E1C59"/>
    <w:rsid w:val="004E369E"/>
    <w:rsid w:val="004F4C59"/>
    <w:rsid w:val="00506F0A"/>
    <w:rsid w:val="005308A0"/>
    <w:rsid w:val="00530A8C"/>
    <w:rsid w:val="00551421"/>
    <w:rsid w:val="00553D86"/>
    <w:rsid w:val="00556415"/>
    <w:rsid w:val="0058162B"/>
    <w:rsid w:val="00581F81"/>
    <w:rsid w:val="00586E3C"/>
    <w:rsid w:val="005C165F"/>
    <w:rsid w:val="005D11C6"/>
    <w:rsid w:val="005F2421"/>
    <w:rsid w:val="00602BAE"/>
    <w:rsid w:val="00611BB1"/>
    <w:rsid w:val="00617A01"/>
    <w:rsid w:val="00633579"/>
    <w:rsid w:val="006338E7"/>
    <w:rsid w:val="006340B5"/>
    <w:rsid w:val="006375FB"/>
    <w:rsid w:val="00646DE4"/>
    <w:rsid w:val="00653ABF"/>
    <w:rsid w:val="0066195E"/>
    <w:rsid w:val="006A4EAA"/>
    <w:rsid w:val="006D7498"/>
    <w:rsid w:val="006E499E"/>
    <w:rsid w:val="007041C5"/>
    <w:rsid w:val="007124E4"/>
    <w:rsid w:val="0072431A"/>
    <w:rsid w:val="00724C8B"/>
    <w:rsid w:val="007303BC"/>
    <w:rsid w:val="0073612C"/>
    <w:rsid w:val="00763E64"/>
    <w:rsid w:val="00772AA3"/>
    <w:rsid w:val="00781D3C"/>
    <w:rsid w:val="00792F70"/>
    <w:rsid w:val="00796CF6"/>
    <w:rsid w:val="00797D5B"/>
    <w:rsid w:val="007B4FE1"/>
    <w:rsid w:val="007C1704"/>
    <w:rsid w:val="007C2C56"/>
    <w:rsid w:val="007F6667"/>
    <w:rsid w:val="0083760D"/>
    <w:rsid w:val="00852416"/>
    <w:rsid w:val="00853B6D"/>
    <w:rsid w:val="00856652"/>
    <w:rsid w:val="00860EA2"/>
    <w:rsid w:val="00870D93"/>
    <w:rsid w:val="00871618"/>
    <w:rsid w:val="008763BA"/>
    <w:rsid w:val="00881AFD"/>
    <w:rsid w:val="00881C60"/>
    <w:rsid w:val="00890D2D"/>
    <w:rsid w:val="008919C7"/>
    <w:rsid w:val="008A1AAE"/>
    <w:rsid w:val="008B7FC5"/>
    <w:rsid w:val="008C2054"/>
    <w:rsid w:val="008E25B1"/>
    <w:rsid w:val="0091134C"/>
    <w:rsid w:val="0091488C"/>
    <w:rsid w:val="009171A6"/>
    <w:rsid w:val="009177C9"/>
    <w:rsid w:val="00933B08"/>
    <w:rsid w:val="00943AD3"/>
    <w:rsid w:val="00945985"/>
    <w:rsid w:val="00957ED1"/>
    <w:rsid w:val="00981690"/>
    <w:rsid w:val="00985887"/>
    <w:rsid w:val="009C1B73"/>
    <w:rsid w:val="009C5872"/>
    <w:rsid w:val="009D691B"/>
    <w:rsid w:val="00A14640"/>
    <w:rsid w:val="00A31660"/>
    <w:rsid w:val="00A3664E"/>
    <w:rsid w:val="00A42C57"/>
    <w:rsid w:val="00A460BB"/>
    <w:rsid w:val="00A462C1"/>
    <w:rsid w:val="00A61501"/>
    <w:rsid w:val="00AA156B"/>
    <w:rsid w:val="00AA5312"/>
    <w:rsid w:val="00AB17EC"/>
    <w:rsid w:val="00AB1ACD"/>
    <w:rsid w:val="00AC7030"/>
    <w:rsid w:val="00AC71F3"/>
    <w:rsid w:val="00B057BE"/>
    <w:rsid w:val="00B100E7"/>
    <w:rsid w:val="00B103FE"/>
    <w:rsid w:val="00B17C5C"/>
    <w:rsid w:val="00B233BB"/>
    <w:rsid w:val="00B34773"/>
    <w:rsid w:val="00B573CC"/>
    <w:rsid w:val="00B65E54"/>
    <w:rsid w:val="00B73904"/>
    <w:rsid w:val="00B81B76"/>
    <w:rsid w:val="00B861CD"/>
    <w:rsid w:val="00B9764D"/>
    <w:rsid w:val="00BA2052"/>
    <w:rsid w:val="00BE10D2"/>
    <w:rsid w:val="00BE2857"/>
    <w:rsid w:val="00BE2B0B"/>
    <w:rsid w:val="00BE638F"/>
    <w:rsid w:val="00BF7D12"/>
    <w:rsid w:val="00C10643"/>
    <w:rsid w:val="00C201E9"/>
    <w:rsid w:val="00C24038"/>
    <w:rsid w:val="00C3409D"/>
    <w:rsid w:val="00C5043A"/>
    <w:rsid w:val="00C5433D"/>
    <w:rsid w:val="00C61E75"/>
    <w:rsid w:val="00C813DB"/>
    <w:rsid w:val="00C85281"/>
    <w:rsid w:val="00C96F62"/>
    <w:rsid w:val="00C97188"/>
    <w:rsid w:val="00CB42E4"/>
    <w:rsid w:val="00CE1906"/>
    <w:rsid w:val="00CE4CB7"/>
    <w:rsid w:val="00CF1B1A"/>
    <w:rsid w:val="00CF47AC"/>
    <w:rsid w:val="00D1130A"/>
    <w:rsid w:val="00D32055"/>
    <w:rsid w:val="00D86FAB"/>
    <w:rsid w:val="00DC2076"/>
    <w:rsid w:val="00DC3274"/>
    <w:rsid w:val="00DC70BB"/>
    <w:rsid w:val="00DD3B81"/>
    <w:rsid w:val="00DF0A8A"/>
    <w:rsid w:val="00E14E91"/>
    <w:rsid w:val="00E15F88"/>
    <w:rsid w:val="00E37B2B"/>
    <w:rsid w:val="00E4157E"/>
    <w:rsid w:val="00E50B4D"/>
    <w:rsid w:val="00E558A1"/>
    <w:rsid w:val="00E67AA9"/>
    <w:rsid w:val="00E730F1"/>
    <w:rsid w:val="00EC34CF"/>
    <w:rsid w:val="00EC4E65"/>
    <w:rsid w:val="00EC5BD5"/>
    <w:rsid w:val="00ED51BE"/>
    <w:rsid w:val="00EE115B"/>
    <w:rsid w:val="00EF7A24"/>
    <w:rsid w:val="00F12019"/>
    <w:rsid w:val="00F44D4E"/>
    <w:rsid w:val="00F674EF"/>
    <w:rsid w:val="00F93ACD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611BB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30">
    <w:name w:val="標題 3 字元"/>
    <w:basedOn w:val="a0"/>
    <w:link w:val="3"/>
    <w:uiPriority w:val="9"/>
    <w:rsid w:val="00611BB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64</cp:revision>
  <dcterms:created xsi:type="dcterms:W3CDTF">2018-08-05T07:22:00Z</dcterms:created>
  <dcterms:modified xsi:type="dcterms:W3CDTF">2023-06-18T06:20:00Z</dcterms:modified>
</cp:coreProperties>
</file>