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新細明體" w:cs="新細明體" w:eastAsia="新細明體" w:hAnsi="新細明體"/>
          <w:b w:val="0"/>
          <w:sz w:val="32"/>
          <w:szCs w:val="32"/>
          <w:vertAlign w:val="baseline"/>
          <w:rtl w:val="0"/>
        </w:rPr>
        <w:t xml:space="preserve">105學年度行銷與流通管理系碩士班課程結構規畫表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新細明體" w:cs="新細明體" w:eastAsia="新細明體" w:hAnsi="新細明體"/>
          <w:b w:val="0"/>
          <w:sz w:val="20"/>
          <w:szCs w:val="20"/>
          <w:vertAlign w:val="baseline"/>
          <w:rtl w:val="0"/>
        </w:rPr>
        <w:t xml:space="preserve">                                                                                   105學年度入學學生適用1050324</w:t>
      </w:r>
    </w:p>
    <w:tbl>
      <w:tblPr>
        <w:tblStyle w:val="Table1"/>
        <w:bidi w:val="0"/>
        <w:tblW w:w="14263.999999999998" w:type="dxa"/>
        <w:jc w:val="left"/>
        <w:tblInd w:w="-2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8"/>
        <w:gridCol w:w="3120"/>
        <w:gridCol w:w="3720"/>
        <w:gridCol w:w="3000"/>
        <w:gridCol w:w="2356"/>
        <w:tblGridChange w:id="0">
          <w:tblGrid>
            <w:gridCol w:w="2068"/>
            <w:gridCol w:w="3120"/>
            <w:gridCol w:w="3720"/>
            <w:gridCol w:w="3000"/>
            <w:gridCol w:w="2356"/>
          </w:tblGrid>
        </w:tblGridChange>
      </w:tblGrid>
      <w:tr>
        <w:tc>
          <w:tcPr>
            <w:shd w:fill="e6e6e6"/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研一上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研一下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研二上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研二下</w:t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核心必修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(20學分)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行銷管理專題(3)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【方法論】研究方法(3)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消費者行為專題(3)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論文(6)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專題講座1(1)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論文(6)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專題講座2(1)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論文(6)</w:t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方法論(3學分)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【任選一門】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多變量分析(3)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定性研究方法(3)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bottom w:color="000000" w:space="0" w:sz="4" w:val="single"/>
            </w:tcBorders>
            <w:shd w:fill="e6e6e6"/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專業選修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零售管理專題(3)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組織管理專題(3)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整合型行銷溝通專題(3)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人力資源管理專題(3) 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*國際企業管理專題(3)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*國際行銷專題(3)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服務行銷專題(3)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定價策略與管理專題(3)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連鎖企業管理專題(3)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行銷企劃實務專題(3)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產品創新與品牌管理專題(3)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color w:val="ff0000"/>
                <w:sz w:val="24"/>
                <w:szCs w:val="24"/>
                <w:vertAlign w:val="baseline"/>
                <w:rtl w:val="0"/>
              </w:rPr>
              <w:t xml:space="preserve">*策略行銷 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通路策略與管理專題(3)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產業行銷專題(3)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u w:val="single"/>
                <w:vertAlign w:val="baseline"/>
                <w:rtl w:val="0"/>
              </w:rPr>
              <w:t xml:space="preserve">創新管理專題(3)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經營管理專題(3)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亞洲流通專題(3)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顧客關係管理專題(3)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電子商務專題(3)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*國際通路管理專題(3)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業態趨勢專題(3)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both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知識管理專題(3)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競爭策略專題(3)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*國際零售專題(3)</w:t>
            </w:r>
          </w:p>
        </w:tc>
      </w:tr>
      <w:tr>
        <w:tc>
          <w:tcPr>
            <w:shd w:fill="e6e6e6"/>
          </w:tcPr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開課學分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6~21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15~39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7~25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sz w:val="24"/>
                <w:szCs w:val="24"/>
                <w:vertAlign w:val="baseline"/>
                <w:rtl w:val="0"/>
              </w:rPr>
              <w:t xml:space="preserve">7~19</w:t>
            </w:r>
          </w:p>
        </w:tc>
      </w:tr>
    </w:tbl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新細明體" w:cs="新細明體" w:eastAsia="新細明體" w:hAnsi="新細明體"/>
          <w:b w:val="0"/>
          <w:sz w:val="20"/>
          <w:szCs w:val="20"/>
        </w:rPr>
      </w:pPr>
      <w:r w:rsidDel="00000000" w:rsidR="00000000" w:rsidRPr="00000000">
        <w:rPr>
          <w:rFonts w:ascii="新細明體" w:cs="新細明體" w:eastAsia="新細明體" w:hAnsi="新細明體"/>
          <w:b w:val="0"/>
          <w:sz w:val="20"/>
          <w:szCs w:val="20"/>
          <w:vertAlign w:val="baseline"/>
          <w:rtl w:val="0"/>
        </w:rPr>
        <w:t xml:space="preserve">最低學分38學分(不含論文6學分)，凡未修過下列課程者均需補修大學部課程：管理學、應用統計學或統計學(0學分)。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新細明體" w:cs="新細明體" w:eastAsia="新細明體" w:hAnsi="新細明體"/>
          <w:b w:val="0"/>
          <w:sz w:val="20"/>
          <w:szCs w:val="20"/>
        </w:rPr>
      </w:pPr>
      <w:r w:rsidDel="00000000" w:rsidR="00000000" w:rsidRPr="00000000">
        <w:rPr>
          <w:rFonts w:ascii="新細明體" w:cs="新細明體" w:eastAsia="新細明體" w:hAnsi="新細明體"/>
          <w:b w:val="0"/>
          <w:sz w:val="20"/>
          <w:szCs w:val="20"/>
          <w:vertAlign w:val="baseline"/>
          <w:rtl w:val="0"/>
        </w:rPr>
        <w:t xml:space="preserve">國際行銷學程課程皆採用英文授課。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新細明體" w:cs="新細明體" w:eastAsia="新細明體" w:hAnsi="新細明體"/>
          <w:b w:val="0"/>
          <w:sz w:val="20"/>
          <w:szCs w:val="20"/>
        </w:rPr>
      </w:pPr>
      <w:r w:rsidDel="00000000" w:rsidR="00000000" w:rsidRPr="00000000">
        <w:rPr>
          <w:rFonts w:ascii="新細明體" w:cs="新細明體" w:eastAsia="新細明體" w:hAnsi="新細明體"/>
          <w:b w:val="0"/>
          <w:sz w:val="20"/>
          <w:szCs w:val="20"/>
          <w:vertAlign w:val="baseline"/>
          <w:rtl w:val="0"/>
        </w:rPr>
        <w:t xml:space="preserve">論文擇一學期修讀。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新細明體" w:cs="新細明體" w:eastAsia="新細明體" w:hAnsi="新細明體"/>
          <w:b w:val="0"/>
          <w:sz w:val="20"/>
          <w:szCs w:val="20"/>
        </w:rPr>
      </w:pPr>
      <w:r w:rsidDel="00000000" w:rsidR="00000000" w:rsidRPr="00000000">
        <w:rPr>
          <w:rFonts w:ascii="新細明體" w:cs="新細明體" w:eastAsia="新細明體" w:hAnsi="新細明體"/>
          <w:b w:val="0"/>
          <w:sz w:val="20"/>
          <w:szCs w:val="20"/>
          <w:vertAlign w:val="baseline"/>
          <w:rtl w:val="0"/>
        </w:rPr>
        <w:t xml:space="preserve">如經他系或外校同意，可選修他系或外校碩士班課程，惟至多承認7學分。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210" w:hanging="21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0"/>
          <w:szCs w:val="20"/>
          <w:vertAlign w:val="baseline"/>
          <w:rtl w:val="0"/>
        </w:rPr>
        <w:t xml:space="preserve">&lt;*&gt;表示以英文授課。</w:t>
      </w:r>
      <w:r w:rsidDel="00000000" w:rsidR="00000000" w:rsidRPr="00000000">
        <w:rPr>
          <w:rtl w:val="0"/>
        </w:rPr>
      </w:r>
    </w:p>
    <w:sectPr>
      <w:footerReference r:id="rId5" w:type="default"/>
      <w:pgSz w:h="11907" w:w="16840"/>
      <w:pgMar w:bottom="1134" w:top="141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新細明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153"/>
        <w:tab w:val="right" w:pos="8306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tabs>
        <w:tab w:val="center" w:pos="4153"/>
        <w:tab w:val="right" w:pos="8306"/>
      </w:tabs>
      <w:spacing w:after="992" w:before="0" w:line="240" w:lineRule="auto"/>
      <w:ind w:right="360" w:firstLine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21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